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7" w:rsidRPr="00785D68" w:rsidRDefault="00885357" w:rsidP="00785D68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785D68">
        <w:rPr>
          <w:rFonts w:ascii="Garamond" w:hAnsi="Garamond"/>
          <w:b/>
          <w:sz w:val="24"/>
          <w:szCs w:val="24"/>
        </w:rPr>
        <w:t>New Mexico Forest and Watershed Health Coordinating Group</w:t>
      </w:r>
    </w:p>
    <w:p w:rsidR="00885357" w:rsidRPr="00785D68" w:rsidRDefault="00885357" w:rsidP="00785D68">
      <w:pPr>
        <w:pBdr>
          <w:bottom w:val="single" w:sz="4" w:space="1" w:color="auto"/>
        </w:pBdr>
        <w:jc w:val="center"/>
        <w:rPr>
          <w:rFonts w:ascii="Garamond" w:hAnsi="Garamond"/>
          <w:b/>
          <w:sz w:val="24"/>
          <w:szCs w:val="24"/>
        </w:rPr>
      </w:pPr>
      <w:r w:rsidRPr="00785D68">
        <w:rPr>
          <w:rFonts w:ascii="Garamond" w:hAnsi="Garamond"/>
          <w:b/>
          <w:sz w:val="24"/>
          <w:szCs w:val="24"/>
        </w:rPr>
        <w:t>May 30, 2014</w:t>
      </w:r>
    </w:p>
    <w:p w:rsidR="00885357" w:rsidRDefault="00885357" w:rsidP="00785D68">
      <w:pPr>
        <w:pBdr>
          <w:bottom w:val="single" w:sz="4" w:space="1" w:color="auto"/>
        </w:pBdr>
        <w:jc w:val="center"/>
        <w:rPr>
          <w:rFonts w:ascii="Garamond" w:hAnsi="Garamond"/>
          <w:b/>
          <w:sz w:val="24"/>
          <w:szCs w:val="24"/>
        </w:rPr>
      </w:pPr>
      <w:r w:rsidRPr="00785D68">
        <w:rPr>
          <w:rFonts w:ascii="Garamond" w:hAnsi="Garamond"/>
          <w:b/>
          <w:sz w:val="24"/>
          <w:szCs w:val="24"/>
        </w:rPr>
        <w:t>USFS Southwestern Region Office Talking Points</w:t>
      </w:r>
    </w:p>
    <w:p w:rsidR="00785D68" w:rsidRPr="00785D68" w:rsidRDefault="00785D68" w:rsidP="00885357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</w:rPr>
      </w:pPr>
    </w:p>
    <w:p w:rsidR="00885357" w:rsidRDefault="00885357" w:rsidP="00885357">
      <w:pPr>
        <w:rPr>
          <w:rFonts w:ascii="Garamond" w:hAnsi="Garamond"/>
        </w:rPr>
      </w:pPr>
    </w:p>
    <w:p w:rsidR="00885357" w:rsidRPr="008866D4" w:rsidRDefault="00885357" w:rsidP="00885357">
      <w:pPr>
        <w:rPr>
          <w:rFonts w:ascii="Garamond" w:hAnsi="Garamond"/>
        </w:rPr>
      </w:pPr>
    </w:p>
    <w:p w:rsidR="00885357" w:rsidRPr="0060304E" w:rsidRDefault="00885357">
      <w:pPr>
        <w:rPr>
          <w:b/>
        </w:rPr>
      </w:pPr>
      <w:r w:rsidRPr="0060304E">
        <w:rPr>
          <w:b/>
        </w:rPr>
        <w:t xml:space="preserve">1. </w:t>
      </w:r>
      <w:r w:rsidRPr="002763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USFS State &amp; Private Forestry - Budget Trends</w:t>
      </w:r>
      <w:r w:rsidR="00FA30C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(in million)</w:t>
      </w:r>
    </w:p>
    <w:p w:rsidR="00885357" w:rsidRDefault="00885357"/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1840"/>
        <w:gridCol w:w="1240"/>
        <w:gridCol w:w="1240"/>
        <w:gridCol w:w="1240"/>
        <w:gridCol w:w="1240"/>
        <w:gridCol w:w="1240"/>
      </w:tblGrid>
      <w:tr w:rsidR="0027638B" w:rsidRPr="0027638B" w:rsidTr="0027638B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38B" w:rsidRPr="0027638B" w:rsidRDefault="0027638B" w:rsidP="0027638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38B" w:rsidRPr="0027638B" w:rsidRDefault="0027638B" w:rsidP="0027638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FY11 Enacted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38B" w:rsidRPr="0027638B" w:rsidRDefault="0027638B" w:rsidP="0027638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FY12 Enacted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38B" w:rsidRPr="0027638B" w:rsidRDefault="0027638B" w:rsidP="0027638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FY13 Enacted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38B" w:rsidRPr="0027638B" w:rsidRDefault="0027638B" w:rsidP="0027638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FY14 Enacted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38B" w:rsidRPr="0027638B" w:rsidRDefault="0027638B" w:rsidP="0027638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 xml:space="preserve">FY15 President's </w:t>
            </w:r>
          </w:p>
        </w:tc>
      </w:tr>
      <w:tr w:rsidR="0027638B" w:rsidRPr="0027638B" w:rsidTr="008F7D6D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8B" w:rsidRPr="0027638B" w:rsidRDefault="0027638B" w:rsidP="0027638B">
            <w:pPr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Federal Forest Health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$77,447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$63,383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$60,095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$58,922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$58,922</w:t>
            </w:r>
          </w:p>
        </w:tc>
      </w:tr>
      <w:tr w:rsidR="0027638B" w:rsidRPr="0027638B" w:rsidTr="008F7D6D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8B" w:rsidRPr="0027638B" w:rsidRDefault="0027638B" w:rsidP="0027638B">
            <w:pPr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Coop Forest Health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$60,226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$48,352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$44,825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$45,655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$45,655</w:t>
            </w:r>
          </w:p>
        </w:tc>
      </w:tr>
      <w:tr w:rsidR="0027638B" w:rsidRPr="0027638B" w:rsidTr="008F7D6D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8B" w:rsidRPr="0027638B" w:rsidRDefault="0027638B" w:rsidP="0027638B">
            <w:pPr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State Fire Assistance</w:t>
            </w:r>
            <w:r w:rsidR="009E1DB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$97,228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$85,963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$78,431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$78,000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$78,000</w:t>
            </w:r>
          </w:p>
        </w:tc>
      </w:tr>
      <w:tr w:rsidR="0027638B" w:rsidRPr="0027638B" w:rsidTr="008F7D6D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8B" w:rsidRPr="0027638B" w:rsidRDefault="0027638B" w:rsidP="0027638B">
            <w:pPr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Volunteer Fire Assistance</w:t>
            </w:r>
            <w:r w:rsidR="009E1DB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$15,662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$13,025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$12,355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$13,025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$13,000</w:t>
            </w:r>
          </w:p>
        </w:tc>
      </w:tr>
      <w:tr w:rsidR="0027638B" w:rsidRPr="0027638B" w:rsidTr="008F7D6D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8B" w:rsidRPr="0027638B" w:rsidRDefault="0027638B" w:rsidP="0027638B">
            <w:pPr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Forest Stewardship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$32,548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$28,814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$30,441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$22,398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$23,036</w:t>
            </w:r>
          </w:p>
        </w:tc>
      </w:tr>
      <w:tr w:rsidR="0027638B" w:rsidRPr="0027638B" w:rsidTr="008F7D6D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8B" w:rsidRPr="0027638B" w:rsidRDefault="0027638B" w:rsidP="0027638B">
            <w:pPr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Urban and Community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$32,040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$31,327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$30,701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$28,040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38B" w:rsidRPr="0027638B" w:rsidRDefault="0027638B" w:rsidP="008F7D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638B">
              <w:rPr>
                <w:rFonts w:ascii="Calibri" w:eastAsia="Times New Roman" w:hAnsi="Calibri" w:cs="Times New Roman"/>
                <w:color w:val="000000"/>
              </w:rPr>
              <w:t>$23,676</w:t>
            </w:r>
          </w:p>
        </w:tc>
      </w:tr>
    </w:tbl>
    <w:p w:rsidR="00D62349" w:rsidRDefault="00D62349"/>
    <w:p w:rsidR="009E1DB6" w:rsidRDefault="009E1DB6" w:rsidP="009E1DB6">
      <w:pPr>
        <w:pStyle w:val="Defaul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Coop Fire = State Fire Assistance + Volunteer Fire Assistance</w:t>
      </w:r>
    </w:p>
    <w:p w:rsidR="009E1DB6" w:rsidRDefault="009E1DB6" w:rsidP="009E1DB6">
      <w:pPr>
        <w:pStyle w:val="Default"/>
        <w:ind w:left="720"/>
        <w:rPr>
          <w:rFonts w:ascii="Calibri" w:hAnsi="Calibri"/>
          <w:sz w:val="22"/>
          <w:szCs w:val="22"/>
        </w:rPr>
      </w:pPr>
    </w:p>
    <w:p w:rsidR="00785D68" w:rsidRDefault="00785D68" w:rsidP="009E1DB6">
      <w:pPr>
        <w:pStyle w:val="Default"/>
        <w:ind w:left="720"/>
        <w:rPr>
          <w:rFonts w:ascii="Calibri" w:hAnsi="Calibri"/>
          <w:sz w:val="22"/>
          <w:szCs w:val="22"/>
        </w:rPr>
      </w:pPr>
    </w:p>
    <w:p w:rsidR="00FA30CA" w:rsidRDefault="00FA30CA" w:rsidP="00FA30CA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of FY14, a new BLI called the </w:t>
      </w:r>
      <w:r w:rsidRPr="00FA30CA">
        <w:rPr>
          <w:rFonts w:ascii="Calibri" w:hAnsi="Calibri"/>
          <w:i/>
          <w:sz w:val="22"/>
          <w:szCs w:val="22"/>
        </w:rPr>
        <w:t>Landscape Scale Restoration</w:t>
      </w:r>
      <w:r>
        <w:rPr>
          <w:rFonts w:ascii="Calibri" w:hAnsi="Calibri"/>
          <w:sz w:val="22"/>
          <w:szCs w:val="22"/>
        </w:rPr>
        <w:t xml:space="preserve"> (LSR BLI) was approved to fund “Redesign” (as known as Western Competitive Resources Allocation Grants in the </w:t>
      </w:r>
      <w:r w:rsidR="009E1DB6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est).  Rather than deriving a “Redesign” total from other BLI</w:t>
      </w:r>
      <w:r w:rsidR="009E1DB6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s</w:t>
      </w:r>
      <w:r w:rsidR="009E1D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(Coop Forest Health, Coop Fire</w:t>
      </w:r>
      <w:r w:rsidR="009E1DB6">
        <w:rPr>
          <w:rFonts w:ascii="Calibri" w:hAnsi="Calibri"/>
          <w:sz w:val="22"/>
          <w:szCs w:val="22"/>
        </w:rPr>
        <w:t xml:space="preserve">, Forest </w:t>
      </w:r>
      <w:r>
        <w:rPr>
          <w:rFonts w:ascii="Calibri" w:hAnsi="Calibri"/>
          <w:sz w:val="22"/>
          <w:szCs w:val="22"/>
        </w:rPr>
        <w:t>Stewardship</w:t>
      </w:r>
      <w:r w:rsidR="009E1DB6">
        <w:rPr>
          <w:rFonts w:ascii="Calibri" w:hAnsi="Calibri"/>
          <w:sz w:val="22"/>
          <w:szCs w:val="22"/>
        </w:rPr>
        <w:t>, Urban and Community Forestry</w:t>
      </w:r>
      <w:r>
        <w:rPr>
          <w:rFonts w:ascii="Calibri" w:hAnsi="Calibri"/>
          <w:sz w:val="22"/>
          <w:szCs w:val="22"/>
        </w:rPr>
        <w:t>)</w:t>
      </w:r>
      <w:r w:rsidR="009E1DB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the amount available for competitive allocation will be funded by th</w:t>
      </w:r>
      <w:r w:rsidR="009E1DB6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new </w:t>
      </w:r>
      <w:r w:rsidR="009E1DB6">
        <w:rPr>
          <w:rFonts w:ascii="Calibri" w:hAnsi="Calibri"/>
          <w:sz w:val="22"/>
          <w:szCs w:val="22"/>
        </w:rPr>
        <w:t xml:space="preserve">LSR </w:t>
      </w:r>
      <w:r>
        <w:rPr>
          <w:rFonts w:ascii="Calibri" w:hAnsi="Calibri"/>
          <w:sz w:val="22"/>
          <w:szCs w:val="22"/>
        </w:rPr>
        <w:t>BLI.</w:t>
      </w:r>
      <w:r w:rsidR="009E1DB6">
        <w:rPr>
          <w:rFonts w:ascii="Calibri" w:hAnsi="Calibri"/>
          <w:sz w:val="22"/>
          <w:szCs w:val="22"/>
        </w:rPr>
        <w:t xml:space="preserve">  A total of</w:t>
      </w:r>
      <w:r>
        <w:rPr>
          <w:rFonts w:ascii="Calibri" w:hAnsi="Calibri"/>
          <w:sz w:val="22"/>
          <w:szCs w:val="22"/>
        </w:rPr>
        <w:t xml:space="preserve"> $14M </w:t>
      </w:r>
      <w:r w:rsidR="009E1DB6">
        <w:rPr>
          <w:rFonts w:ascii="Calibri" w:hAnsi="Calibri"/>
          <w:sz w:val="22"/>
          <w:szCs w:val="22"/>
        </w:rPr>
        <w:t xml:space="preserve">is </w:t>
      </w:r>
      <w:r>
        <w:rPr>
          <w:rFonts w:ascii="Calibri" w:hAnsi="Calibri"/>
          <w:sz w:val="22"/>
          <w:szCs w:val="22"/>
        </w:rPr>
        <w:t xml:space="preserve">available in FY14 nation-wide, with $4.5M of that available for the </w:t>
      </w:r>
      <w:r w:rsidR="009E1DB6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est</w:t>
      </w:r>
      <w:r w:rsidR="009E1DB6">
        <w:rPr>
          <w:rFonts w:ascii="Calibri" w:hAnsi="Calibri"/>
          <w:sz w:val="22"/>
          <w:szCs w:val="22"/>
        </w:rPr>
        <w:t xml:space="preserve">.  This is a decrease from the </w:t>
      </w:r>
      <w:r>
        <w:rPr>
          <w:rFonts w:ascii="Calibri" w:hAnsi="Calibri"/>
          <w:sz w:val="22"/>
          <w:szCs w:val="22"/>
        </w:rPr>
        <w:t xml:space="preserve">$6-7M which has been available in the past. </w:t>
      </w:r>
      <w:r w:rsidR="009E1DB6">
        <w:rPr>
          <w:rFonts w:ascii="Calibri" w:hAnsi="Calibri"/>
          <w:sz w:val="22"/>
          <w:szCs w:val="22"/>
        </w:rPr>
        <w:t xml:space="preserve"> As a consequence, t</w:t>
      </w:r>
      <w:r>
        <w:rPr>
          <w:rFonts w:ascii="Calibri" w:hAnsi="Calibri"/>
          <w:sz w:val="22"/>
          <w:szCs w:val="22"/>
        </w:rPr>
        <w:t xml:space="preserve">his </w:t>
      </w:r>
      <w:r w:rsidR="009E1DB6">
        <w:rPr>
          <w:rFonts w:ascii="Calibri" w:hAnsi="Calibri"/>
          <w:sz w:val="22"/>
          <w:szCs w:val="22"/>
        </w:rPr>
        <w:t xml:space="preserve">will </w:t>
      </w:r>
      <w:r>
        <w:rPr>
          <w:rFonts w:ascii="Calibri" w:hAnsi="Calibri"/>
          <w:sz w:val="22"/>
          <w:szCs w:val="22"/>
        </w:rPr>
        <w:t xml:space="preserve">mean fewer grants will be funded.  </w:t>
      </w:r>
      <w:r w:rsidR="009E1DB6">
        <w:rPr>
          <w:rFonts w:ascii="Calibri" w:hAnsi="Calibri"/>
          <w:sz w:val="22"/>
          <w:szCs w:val="22"/>
        </w:rPr>
        <w:t>Overall, the f</w:t>
      </w:r>
      <w:r>
        <w:rPr>
          <w:rFonts w:ascii="Calibri" w:hAnsi="Calibri"/>
          <w:sz w:val="22"/>
          <w:szCs w:val="22"/>
        </w:rPr>
        <w:t xml:space="preserve">unding for </w:t>
      </w:r>
      <w:r w:rsidR="008B2282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Redesign</w:t>
      </w:r>
      <w:r w:rsidR="008B2282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has decreased over the past couple years.  </w:t>
      </w:r>
      <w:r w:rsidR="009E1DB6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FY15 President</w:t>
      </w:r>
      <w:r w:rsidR="009E1DB6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s request is $23M.</w:t>
      </w:r>
    </w:p>
    <w:p w:rsidR="009E1DB6" w:rsidRDefault="009E1DB6" w:rsidP="009E1DB6">
      <w:pPr>
        <w:pStyle w:val="Default"/>
        <w:ind w:left="720"/>
        <w:rPr>
          <w:rFonts w:ascii="Calibri" w:hAnsi="Calibri"/>
          <w:sz w:val="22"/>
          <w:szCs w:val="22"/>
        </w:rPr>
      </w:pPr>
    </w:p>
    <w:p w:rsidR="00FA30CA" w:rsidRDefault="00FA30CA" w:rsidP="00FA30CA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Recent projects funded in N</w:t>
      </w:r>
      <w:r w:rsidR="008B2282">
        <w:rPr>
          <w:rFonts w:ascii="Calibri" w:hAnsi="Calibri"/>
          <w:sz w:val="22"/>
          <w:szCs w:val="22"/>
        </w:rPr>
        <w:t xml:space="preserve">ew </w:t>
      </w:r>
      <w:r>
        <w:rPr>
          <w:rFonts w:ascii="Calibri" w:hAnsi="Calibri"/>
          <w:sz w:val="22"/>
          <w:szCs w:val="22"/>
        </w:rPr>
        <w:t>M</w:t>
      </w:r>
      <w:r w:rsidR="008B2282">
        <w:rPr>
          <w:rFonts w:ascii="Calibri" w:hAnsi="Calibri"/>
          <w:sz w:val="22"/>
          <w:szCs w:val="22"/>
        </w:rPr>
        <w:t>exico</w:t>
      </w:r>
      <w:r>
        <w:rPr>
          <w:rFonts w:ascii="Calibri" w:hAnsi="Calibri"/>
          <w:sz w:val="22"/>
          <w:szCs w:val="22"/>
        </w:rPr>
        <w:t xml:space="preserve"> through </w:t>
      </w:r>
      <w:r w:rsidR="008B2282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Redesign</w:t>
      </w:r>
      <w:r w:rsidR="008B2282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include </w:t>
      </w:r>
      <w:r w:rsidRPr="008B2282">
        <w:rPr>
          <w:rFonts w:ascii="Calibri" w:hAnsi="Calibri"/>
          <w:i/>
          <w:sz w:val="22"/>
          <w:szCs w:val="22"/>
        </w:rPr>
        <w:t>Canadian River Riparian Restoration</w:t>
      </w:r>
      <w:r>
        <w:rPr>
          <w:rFonts w:ascii="Calibri" w:hAnsi="Calibri"/>
          <w:sz w:val="22"/>
          <w:szCs w:val="22"/>
        </w:rPr>
        <w:t xml:space="preserve"> and </w:t>
      </w:r>
      <w:r w:rsidRPr="008B2282">
        <w:rPr>
          <w:rFonts w:ascii="Calibri" w:hAnsi="Calibri"/>
          <w:i/>
          <w:sz w:val="22"/>
          <w:szCs w:val="22"/>
        </w:rPr>
        <w:t>Upper Patterson Canyon Watershed Restoration</w:t>
      </w:r>
      <w:r>
        <w:rPr>
          <w:rFonts w:ascii="Calibri" w:hAnsi="Calibri"/>
          <w:sz w:val="22"/>
          <w:szCs w:val="22"/>
        </w:rPr>
        <w:t>.</w:t>
      </w:r>
    </w:p>
    <w:p w:rsidR="00FA30CA" w:rsidRDefault="00FA30CA" w:rsidP="00FA30CA"/>
    <w:p w:rsidR="00FA30CA" w:rsidRDefault="00FA30CA" w:rsidP="008B2282">
      <w:pPr>
        <w:pStyle w:val="ListParagraph"/>
        <w:numPr>
          <w:ilvl w:val="0"/>
          <w:numId w:val="1"/>
        </w:numPr>
      </w:pPr>
      <w:r>
        <w:t>Forest Stewardship</w:t>
      </w:r>
      <w:r w:rsidR="008B2282">
        <w:t xml:space="preserve"> funding h</w:t>
      </w:r>
      <w:r>
        <w:t xml:space="preserve">as seen a steady decline over the past few years with a big decrease this year (27% decrease from FY13 to FY14). </w:t>
      </w:r>
      <w:r w:rsidR="008B2282">
        <w:t xml:space="preserve"> </w:t>
      </w:r>
      <w:r>
        <w:t xml:space="preserve">However, program funds stabilize with the FY15 budget request.  </w:t>
      </w:r>
    </w:p>
    <w:p w:rsidR="008B2282" w:rsidRDefault="008B2282" w:rsidP="008B2282">
      <w:pPr>
        <w:pStyle w:val="ListParagraph"/>
        <w:rPr>
          <w:rFonts w:ascii="Calibri" w:hAnsi="Calibri"/>
        </w:rPr>
      </w:pPr>
    </w:p>
    <w:p w:rsidR="008B2282" w:rsidRDefault="008B2282" w:rsidP="008B2282">
      <w:pPr>
        <w:pStyle w:val="ListParagraph"/>
        <w:numPr>
          <w:ilvl w:val="0"/>
          <w:numId w:val="1"/>
        </w:numPr>
      </w:pPr>
      <w:r>
        <w:t>Urban and Community Forestry funding has been rather stable for the past couple years but takes a hit (16% decrease) in the FY15 President’s Budget.</w:t>
      </w:r>
    </w:p>
    <w:p w:rsidR="00785D68" w:rsidRDefault="00785D68">
      <w:r>
        <w:br w:type="page"/>
      </w:r>
    </w:p>
    <w:p w:rsidR="0060304E" w:rsidRDefault="0060304E">
      <w:r w:rsidRPr="0032221C">
        <w:rPr>
          <w:b/>
        </w:rPr>
        <w:lastRenderedPageBreak/>
        <w:t xml:space="preserve">2. </w:t>
      </w:r>
      <w:r w:rsidR="00FA30CA" w:rsidRPr="0032221C">
        <w:rPr>
          <w:b/>
        </w:rPr>
        <w:t>Good Neighbor Policy</w:t>
      </w:r>
      <w:r w:rsidR="00FA30CA">
        <w:t xml:space="preserve"> </w:t>
      </w:r>
    </w:p>
    <w:p w:rsidR="0032221C" w:rsidRDefault="00386D68" w:rsidP="0032221C">
      <w:pPr>
        <w:pStyle w:val="ListParagraph"/>
        <w:numPr>
          <w:ilvl w:val="0"/>
          <w:numId w:val="3"/>
        </w:numPr>
      </w:pPr>
      <w:r>
        <w:t>Expanded</w:t>
      </w:r>
      <w:r w:rsidR="0032221C">
        <w:t xml:space="preserve"> </w:t>
      </w:r>
      <w:r>
        <w:t xml:space="preserve">by FY14 Farm Bill.  No </w:t>
      </w:r>
      <w:r w:rsidR="0032221C">
        <w:t xml:space="preserve">guidance </w:t>
      </w:r>
      <w:r>
        <w:t xml:space="preserve">from </w:t>
      </w:r>
      <w:r w:rsidR="0032221C">
        <w:t>W</w:t>
      </w:r>
      <w:r>
        <w:t xml:space="preserve">ashington </w:t>
      </w:r>
      <w:r w:rsidR="0032221C">
        <w:t>O</w:t>
      </w:r>
      <w:r>
        <w:t>ffice at this time</w:t>
      </w:r>
      <w:r w:rsidR="0032221C">
        <w:t>.</w:t>
      </w:r>
    </w:p>
    <w:p w:rsidR="00785D68" w:rsidRDefault="00785D68" w:rsidP="0032221C">
      <w:pPr>
        <w:rPr>
          <w:b/>
        </w:rPr>
      </w:pPr>
    </w:p>
    <w:p w:rsidR="00785D68" w:rsidRDefault="00785D68" w:rsidP="0032221C">
      <w:pPr>
        <w:rPr>
          <w:b/>
        </w:rPr>
      </w:pPr>
    </w:p>
    <w:p w:rsidR="0032221C" w:rsidRPr="0032221C" w:rsidRDefault="0032221C" w:rsidP="0032221C">
      <w:pPr>
        <w:rPr>
          <w:b/>
        </w:rPr>
      </w:pPr>
      <w:r w:rsidRPr="0032221C">
        <w:rPr>
          <w:b/>
        </w:rPr>
        <w:t>3. USDA Strike Force</w:t>
      </w:r>
    </w:p>
    <w:p w:rsidR="0032221C" w:rsidRDefault="0032221C" w:rsidP="0032221C">
      <w:pPr>
        <w:pStyle w:val="ListParagraph"/>
        <w:numPr>
          <w:ilvl w:val="0"/>
          <w:numId w:val="3"/>
        </w:numPr>
      </w:pPr>
      <w:r w:rsidRPr="0032221C">
        <w:t>James Melonas</w:t>
      </w:r>
      <w:r>
        <w:t>,</w:t>
      </w:r>
      <w:r w:rsidRPr="0032221C">
        <w:t xml:space="preserve"> who has some knowledge of the Strike Force</w:t>
      </w:r>
      <w:r>
        <w:t xml:space="preserve">, had </w:t>
      </w:r>
      <w:r w:rsidRPr="0032221C">
        <w:t>this to share</w:t>
      </w:r>
      <w:r>
        <w:t>:</w:t>
      </w:r>
      <w:r w:rsidRPr="0032221C">
        <w:t xml:space="preserve"> NRCS and FSA have the lead for the Strike Force. </w:t>
      </w:r>
      <w:r>
        <w:t xml:space="preserve"> </w:t>
      </w:r>
      <w:r w:rsidRPr="0032221C">
        <w:t xml:space="preserve">There is an opportunity to work with the CG to identify potential synergies with </w:t>
      </w:r>
      <w:r>
        <w:t>US</w:t>
      </w:r>
      <w:r w:rsidRPr="0032221C">
        <w:t xml:space="preserve">FS, especially </w:t>
      </w:r>
      <w:r>
        <w:t xml:space="preserve">in association with </w:t>
      </w:r>
      <w:r w:rsidRPr="0032221C">
        <w:t>range improvements (building on an agreement in</w:t>
      </w:r>
      <w:r>
        <w:t>-</w:t>
      </w:r>
      <w:r w:rsidRPr="0032221C">
        <w:t>place with the New Mexico Association of Conservation Districts (NMACD)).</w:t>
      </w:r>
    </w:p>
    <w:p w:rsidR="00386D68" w:rsidRDefault="00386D68" w:rsidP="00386D68">
      <w:pPr>
        <w:pStyle w:val="ListParagraph"/>
      </w:pPr>
    </w:p>
    <w:p w:rsidR="00386D68" w:rsidRDefault="00386D68" w:rsidP="0032221C">
      <w:pPr>
        <w:pStyle w:val="ListParagraph"/>
        <w:numPr>
          <w:ilvl w:val="0"/>
          <w:numId w:val="3"/>
        </w:numPr>
      </w:pPr>
      <w:r>
        <w:t xml:space="preserve">Twenty States identified with severe poverty in rural communities.  USDA to provide services to underserved areas.  This is an outreach Initiative.  No new monies or programs.  Promise Zones, a new concept that allows cookie-cutting of counties to identify </w:t>
      </w:r>
      <w:r w:rsidR="008B2436">
        <w:t xml:space="preserve">impoverished </w:t>
      </w:r>
      <w:r>
        <w:t>communities that span adjacent counties.  USFS can offer support using Collaborative Forest Restoration Program (CFRP).</w:t>
      </w:r>
    </w:p>
    <w:p w:rsidR="0032221C" w:rsidRDefault="0032221C"/>
    <w:sectPr w:rsidR="0032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A4D"/>
    <w:multiLevelType w:val="hybridMultilevel"/>
    <w:tmpl w:val="7E7A858E"/>
    <w:lvl w:ilvl="0" w:tplc="126E4FA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64C5A"/>
    <w:multiLevelType w:val="hybridMultilevel"/>
    <w:tmpl w:val="13DAD600"/>
    <w:lvl w:ilvl="0" w:tplc="126E4FA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8B"/>
    <w:rsid w:val="0027638B"/>
    <w:rsid w:val="0032221C"/>
    <w:rsid w:val="00386D68"/>
    <w:rsid w:val="0060304E"/>
    <w:rsid w:val="00785D68"/>
    <w:rsid w:val="00885357"/>
    <w:rsid w:val="008B2282"/>
    <w:rsid w:val="008B2436"/>
    <w:rsid w:val="008F7D6D"/>
    <w:rsid w:val="009E1DB6"/>
    <w:rsid w:val="00CF2283"/>
    <w:rsid w:val="00D62349"/>
    <w:rsid w:val="00FA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57"/>
    <w:pPr>
      <w:ind w:left="720"/>
      <w:contextualSpacing/>
    </w:pPr>
  </w:style>
  <w:style w:type="paragraph" w:customStyle="1" w:styleId="Default">
    <w:name w:val="Default"/>
    <w:basedOn w:val="Normal"/>
    <w:rsid w:val="00FA30C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57"/>
    <w:pPr>
      <w:ind w:left="720"/>
      <w:contextualSpacing/>
    </w:pPr>
  </w:style>
  <w:style w:type="paragraph" w:customStyle="1" w:styleId="Default">
    <w:name w:val="Default"/>
    <w:basedOn w:val="Normal"/>
    <w:rsid w:val="00FA30C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EMNRD Employee</cp:lastModifiedBy>
  <cp:revision>2</cp:revision>
  <cp:lastPrinted>2014-05-29T21:44:00Z</cp:lastPrinted>
  <dcterms:created xsi:type="dcterms:W3CDTF">2014-06-16T17:02:00Z</dcterms:created>
  <dcterms:modified xsi:type="dcterms:W3CDTF">2014-06-16T17:02:00Z</dcterms:modified>
</cp:coreProperties>
</file>